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3C" w:rsidRDefault="008C183C" w:rsidP="008C183C">
      <w:pPr>
        <w:wordWrap/>
        <w:spacing w:before="100" w:after="0" w:line="240" w:lineRule="auto"/>
        <w:ind w:right="840"/>
        <w:jc w:val="right"/>
        <w:textAlignment w:val="baseline"/>
        <w:rPr>
          <w:rFonts w:ascii="Times New Roman" w:eastAsia="한양중고딕" w:hAnsi="Times New Roman" w:cs="Times New Roman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Times New Roman" w:eastAsia="한양중고딕" w:hAnsi="Times New Roman" w:cs="Times New Roman" w:hint="eastAsia"/>
          <w:noProof/>
          <w:color w:val="000000"/>
          <w:kern w:val="0"/>
          <w:sz w:val="24"/>
          <w:szCs w:val="24"/>
          <w:shd w:val="clear" w:color="auto" w:fill="FFFFFF"/>
        </w:rPr>
        <w:drawing>
          <wp:inline distT="0" distB="0" distL="0" distR="0">
            <wp:extent cx="4410075" cy="933450"/>
            <wp:effectExtent l="19050" t="0" r="9525" b="0"/>
            <wp:docPr id="1" name="그림 0" descr="20150923_13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923_1338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BA7" w:rsidRPr="008C183C" w:rsidRDefault="006A233C" w:rsidP="00784D92">
      <w:pPr>
        <w:wordWrap/>
        <w:spacing w:before="100" w:after="0" w:line="240" w:lineRule="auto"/>
        <w:jc w:val="center"/>
        <w:textAlignment w:val="baseline"/>
        <w:rPr>
          <w:rFonts w:ascii="Times New Roman" w:eastAsia="굴림" w:hAnsi="Times New Roman" w:cs="Times New Roman"/>
          <w:color w:val="943634" w:themeColor="accent2" w:themeShade="BF"/>
          <w:kern w:val="0"/>
          <w:sz w:val="24"/>
          <w:szCs w:val="24"/>
        </w:rPr>
      </w:pPr>
      <w:r w:rsidRPr="008C183C">
        <w:rPr>
          <w:rFonts w:ascii="Helvetica Narrow" w:eastAsia="HY헤드라인M" w:hAnsi="Helvetica Narrow" w:cs="Arial"/>
          <w:b/>
          <w:color w:val="943634" w:themeColor="accent2" w:themeShade="BF"/>
          <w:spacing w:val="-4"/>
          <w:kern w:val="0"/>
          <w:sz w:val="42"/>
          <w:szCs w:val="42"/>
        </w:rPr>
        <w:t>Center for Molecular Spectroscopy and Dynamics</w:t>
      </w:r>
    </w:p>
    <w:tbl>
      <w:tblPr>
        <w:tblpPr w:leftFromText="142" w:rightFromText="142" w:vertAnchor="text" w:horzAnchor="margin" w:tblpY="20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5"/>
        <w:gridCol w:w="7105"/>
      </w:tblGrid>
      <w:tr w:rsidR="003B1936" w:rsidRPr="00F37BA7" w:rsidTr="003B1936">
        <w:trPr>
          <w:trHeight w:val="3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3B1936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9E080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F37BA7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</w:tr>
      <w:tr w:rsidR="003B1936" w:rsidRPr="00F37BA7" w:rsidTr="003B1936">
        <w:trPr>
          <w:trHeight w:val="683"/>
        </w:trPr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784D92" w:rsidRDefault="003B1936" w:rsidP="00784D92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42"/>
                <w:szCs w:val="42"/>
              </w:rPr>
            </w:pPr>
            <w:r w:rsidRPr="003B1936"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56"/>
                <w:szCs w:val="42"/>
              </w:rPr>
              <w:t>C</w:t>
            </w:r>
            <w:r w:rsidRPr="003B1936">
              <w:rPr>
                <w:rFonts w:ascii="Elephant" w:eastAsia="HY헤드라인M" w:hAnsi="Elephant" w:cs="Times New Roman"/>
                <w:color w:val="000000"/>
                <w:spacing w:val="-4"/>
                <w:kern w:val="0"/>
                <w:sz w:val="42"/>
                <w:szCs w:val="42"/>
              </w:rPr>
              <w:t>OLLOQUIUM</w:t>
            </w:r>
          </w:p>
        </w:tc>
      </w:tr>
      <w:tr w:rsidR="003B1936" w:rsidRPr="00F37BA7" w:rsidTr="003B1936">
        <w:trPr>
          <w:trHeight w:val="37"/>
        </w:trPr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453E94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B1936" w:rsidRPr="00F37BA7" w:rsidRDefault="003B1936" w:rsidP="003B193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</w:tr>
    </w:tbl>
    <w:p w:rsidR="003D02A2" w:rsidRPr="00A62131" w:rsidRDefault="003D02A2" w:rsidP="00E1750B">
      <w:pPr>
        <w:spacing w:line="43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18"/>
          <w:szCs w:val="20"/>
        </w:rPr>
      </w:pPr>
    </w:p>
    <w:p w:rsidR="00322314" w:rsidRPr="003D02A2" w:rsidRDefault="003D02A2" w:rsidP="00322314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SPEAKER</w:t>
      </w:r>
    </w:p>
    <w:p w:rsidR="005A41E0" w:rsidRPr="00EB5965" w:rsidRDefault="003D02A2" w:rsidP="003D02A2">
      <w:pPr>
        <w:pStyle w:val="a4"/>
        <w:ind w:leftChars="0"/>
        <w:rPr>
          <w:rFonts w:ascii="Arial" w:hAnsi="Arial" w:cs="Arial"/>
          <w:sz w:val="28"/>
          <w:szCs w:val="28"/>
        </w:rPr>
      </w:pPr>
      <w:r w:rsidRPr="00EB5965">
        <w:rPr>
          <w:rFonts w:ascii="Arial" w:hAnsi="Arial" w:cs="Arial"/>
          <w:b/>
          <w:sz w:val="28"/>
          <w:szCs w:val="28"/>
        </w:rPr>
        <w:t xml:space="preserve">Professor </w:t>
      </w:r>
      <w:proofErr w:type="spellStart"/>
      <w:r w:rsidR="00D61FC8" w:rsidRPr="00EB5965">
        <w:rPr>
          <w:rFonts w:ascii="Arial" w:hAnsi="Arial" w:cs="Arial" w:hint="eastAsia"/>
          <w:b/>
          <w:sz w:val="28"/>
          <w:szCs w:val="28"/>
        </w:rPr>
        <w:t>Tatsuhiko</w:t>
      </w:r>
      <w:proofErr w:type="spellEnd"/>
      <w:r w:rsidR="00D61FC8" w:rsidRPr="00EB5965">
        <w:rPr>
          <w:rFonts w:ascii="Arial" w:hAnsi="Arial" w:cs="Arial" w:hint="eastAsia"/>
          <w:b/>
          <w:sz w:val="28"/>
          <w:szCs w:val="28"/>
        </w:rPr>
        <w:t xml:space="preserve"> </w:t>
      </w:r>
      <w:proofErr w:type="spellStart"/>
      <w:r w:rsidR="00D61FC8" w:rsidRPr="00EB5965">
        <w:rPr>
          <w:rFonts w:ascii="Arial" w:hAnsi="Arial" w:cs="Arial" w:hint="eastAsia"/>
          <w:b/>
          <w:sz w:val="28"/>
          <w:szCs w:val="28"/>
        </w:rPr>
        <w:t>Ohto</w:t>
      </w:r>
      <w:proofErr w:type="spellEnd"/>
    </w:p>
    <w:p w:rsidR="009A4679" w:rsidRPr="00EB5965" w:rsidRDefault="00D61FC8" w:rsidP="003D02A2">
      <w:pPr>
        <w:pStyle w:val="a4"/>
        <w:ind w:leftChars="0"/>
        <w:rPr>
          <w:rFonts w:ascii="Arial" w:hAnsi="Arial" w:cs="Arial"/>
          <w:sz w:val="28"/>
          <w:szCs w:val="28"/>
        </w:rPr>
      </w:pPr>
      <w:r w:rsidRPr="00EB5965">
        <w:rPr>
          <w:rFonts w:ascii="Arial" w:hAnsi="Arial" w:cs="Arial" w:hint="eastAsia"/>
          <w:b/>
          <w:bCs/>
          <w:sz w:val="28"/>
          <w:szCs w:val="28"/>
        </w:rPr>
        <w:t>Graduate School of Engineering Science</w:t>
      </w:r>
      <w:r w:rsidR="003D02A2" w:rsidRPr="00EB5965">
        <w:rPr>
          <w:rFonts w:ascii="Arial" w:hAnsi="Arial" w:cs="Arial"/>
          <w:b/>
          <w:bCs/>
          <w:sz w:val="28"/>
          <w:szCs w:val="28"/>
        </w:rPr>
        <w:t xml:space="preserve">, </w:t>
      </w:r>
      <w:r w:rsidRPr="00EB5965">
        <w:rPr>
          <w:rFonts w:ascii="Arial" w:hAnsi="Arial" w:cs="Arial" w:hint="eastAsia"/>
          <w:b/>
          <w:bCs/>
          <w:sz w:val="28"/>
          <w:szCs w:val="28"/>
        </w:rPr>
        <w:t xml:space="preserve">Osaka </w:t>
      </w:r>
      <w:r w:rsidR="003D02A2" w:rsidRPr="00EB5965">
        <w:rPr>
          <w:rFonts w:ascii="Arial" w:hAnsi="Arial" w:cs="Arial"/>
          <w:b/>
          <w:bCs/>
          <w:sz w:val="28"/>
          <w:szCs w:val="28"/>
        </w:rPr>
        <w:t>University</w:t>
      </w:r>
    </w:p>
    <w:p w:rsidR="009A4679" w:rsidRPr="003D02A2" w:rsidRDefault="003D02A2" w:rsidP="009A4679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 w:rsidRPr="003D02A2">
        <w:rPr>
          <w:rFonts w:ascii="Arial" w:hAnsi="Arial" w:cs="Arial"/>
          <w:b/>
          <w:sz w:val="28"/>
        </w:rPr>
        <w:t>TITLE</w:t>
      </w:r>
    </w:p>
    <w:p w:rsidR="00D61FC8" w:rsidRPr="00EB5965" w:rsidRDefault="00D61FC8" w:rsidP="001D009D">
      <w:pPr>
        <w:pStyle w:val="a4"/>
        <w:spacing w:after="0"/>
        <w:ind w:leftChars="0"/>
        <w:rPr>
          <w:rFonts w:ascii="Arial" w:hAnsi="Arial" w:cs="Arial"/>
          <w:sz w:val="24"/>
          <w:szCs w:val="24"/>
        </w:rPr>
      </w:pPr>
      <w:r w:rsidRPr="00EB5965">
        <w:rPr>
          <w:rFonts w:ascii="Arial" w:hAnsi="Arial" w:cs="Arial" w:hint="eastAsia"/>
          <w:color w:val="000000"/>
          <w:sz w:val="24"/>
          <w:szCs w:val="24"/>
        </w:rPr>
        <w:t xml:space="preserve">On the hydration structure and dynamics near hydrophilic/hydrophobic group: A view from </w:t>
      </w:r>
      <w:proofErr w:type="spellStart"/>
      <w:r w:rsidRPr="00EB5965">
        <w:rPr>
          <w:rFonts w:ascii="Arial" w:hAnsi="Arial" w:cs="Arial" w:hint="eastAsia"/>
          <w:color w:val="000000"/>
          <w:sz w:val="24"/>
          <w:szCs w:val="24"/>
        </w:rPr>
        <w:t>ab</w:t>
      </w:r>
      <w:proofErr w:type="spellEnd"/>
      <w:r w:rsidRPr="00EB5965">
        <w:rPr>
          <w:rFonts w:ascii="Arial" w:hAnsi="Arial" w:cs="Arial" w:hint="eastAsia"/>
          <w:color w:val="000000"/>
          <w:sz w:val="24"/>
          <w:szCs w:val="24"/>
        </w:rPr>
        <w:t xml:space="preserve"> initio molecular dynamics simulation</w:t>
      </w:r>
    </w:p>
    <w:p w:rsidR="003D02A2" w:rsidRPr="003D02A2" w:rsidRDefault="003D02A2" w:rsidP="003D02A2">
      <w:pPr>
        <w:pStyle w:val="a4"/>
        <w:spacing w:after="0"/>
        <w:ind w:leftChars="0"/>
        <w:rPr>
          <w:rFonts w:ascii="Arial" w:hAnsi="Arial" w:cs="Arial"/>
        </w:rPr>
      </w:pPr>
    </w:p>
    <w:p w:rsidR="003D02A2" w:rsidRPr="00D72F8A" w:rsidRDefault="003D02A2" w:rsidP="00D72F8A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ABSTRACT</w:t>
      </w:r>
    </w:p>
    <w:p w:rsidR="002106FD" w:rsidRDefault="001245E3" w:rsidP="005873C3">
      <w:pPr>
        <w:pStyle w:val="a7"/>
        <w:ind w:leftChars="350" w:left="700"/>
        <w:jc w:val="both"/>
        <w:rPr>
          <w:rFonts w:ascii="Arial" w:eastAsia="돋움" w:hAnsi="Arial" w:cs="Arial"/>
          <w:color w:val="333333"/>
          <w:sz w:val="22"/>
          <w:szCs w:val="22"/>
        </w:rPr>
      </w:pPr>
      <w:r w:rsidRPr="001D009D">
        <w:rPr>
          <w:rFonts w:ascii="Arial" w:eastAsia="돋움" w:hAnsi="Arial" w:cs="Arial"/>
          <w:color w:val="333333"/>
          <w:sz w:val="22"/>
          <w:szCs w:val="22"/>
        </w:rPr>
        <w:t>The structure and dynamics of interfacial water is of great importance in nature, since it is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related to the wetting on the hydrophobic materials, stability of the aerosol in atmospheric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 xml:space="preserve">chemistry, and designing and controlling the surface tension of the liquids. We perform </w:t>
      </w:r>
      <w:proofErr w:type="spellStart"/>
      <w:r w:rsidRPr="001D009D">
        <w:rPr>
          <w:rFonts w:ascii="Arial" w:eastAsia="돋움" w:hAnsi="Arial" w:cs="Arial"/>
          <w:color w:val="333333"/>
          <w:sz w:val="22"/>
          <w:szCs w:val="22"/>
        </w:rPr>
        <w:t>ab</w:t>
      </w:r>
      <w:proofErr w:type="spellEnd"/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 xml:space="preserve">initio MD (AIMD) simulations of the </w:t>
      </w:r>
      <w:proofErr w:type="spellStart"/>
      <w:r w:rsidRPr="001D009D">
        <w:rPr>
          <w:rFonts w:ascii="Arial" w:eastAsia="돋움" w:hAnsi="Arial" w:cs="Arial"/>
          <w:color w:val="333333"/>
          <w:sz w:val="22"/>
          <w:szCs w:val="22"/>
        </w:rPr>
        <w:t>trimethylamine</w:t>
      </w:r>
      <w:proofErr w:type="spellEnd"/>
      <w:r w:rsidRPr="001D009D">
        <w:rPr>
          <w:rFonts w:ascii="Arial" w:eastAsia="돋움" w:hAnsi="Arial" w:cs="Arial"/>
          <w:color w:val="333333"/>
          <w:sz w:val="22"/>
          <w:szCs w:val="22"/>
        </w:rPr>
        <w:t xml:space="preserve"> N-oxide (TMAO)-D2O solution to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 xml:space="preserve">elucidate the effects of hydrophilic/hydrophobic part of TMAO on the </w:t>
      </w:r>
      <w:proofErr w:type="spellStart"/>
      <w:r w:rsidRPr="001D009D">
        <w:rPr>
          <w:rFonts w:ascii="Arial" w:eastAsia="돋움" w:hAnsi="Arial" w:cs="Arial"/>
          <w:color w:val="333333"/>
          <w:sz w:val="22"/>
          <w:szCs w:val="22"/>
        </w:rPr>
        <w:t>reorientational</w:t>
      </w:r>
      <w:proofErr w:type="spellEnd"/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="00F923E8">
        <w:rPr>
          <w:rFonts w:ascii="Arial" w:eastAsia="돋움" w:hAnsi="Arial" w:cs="Arial"/>
          <w:color w:val="333333"/>
          <w:sz w:val="22"/>
          <w:szCs w:val="22"/>
        </w:rPr>
        <w:t>dynamics of water molecules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. In contrast with the previou</w:t>
      </w:r>
      <w:r w:rsidR="00F923E8">
        <w:rPr>
          <w:rFonts w:ascii="Arial" w:eastAsia="돋움" w:hAnsi="Arial" w:cs="Arial"/>
          <w:color w:val="333333"/>
          <w:sz w:val="22"/>
          <w:szCs w:val="22"/>
        </w:rPr>
        <w:t>s results by experiment and</w:t>
      </w:r>
      <w:r w:rsidR="00F923E8">
        <w:rPr>
          <w:rFonts w:ascii="Arial" w:eastAsia="돋움" w:hAnsi="Arial" w:cs="Arial" w:hint="eastAsia"/>
          <w:color w:val="333333"/>
          <w:sz w:val="22"/>
          <w:szCs w:val="22"/>
        </w:rPr>
        <w:t xml:space="preserve"> </w:t>
      </w:r>
      <w:r w:rsidR="00F923E8">
        <w:rPr>
          <w:rFonts w:ascii="Arial" w:eastAsia="돋움" w:hAnsi="Arial" w:cs="Arial"/>
          <w:color w:val="333333"/>
          <w:sz w:val="22"/>
          <w:szCs w:val="22"/>
        </w:rPr>
        <w:t>force field MD simulation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 xml:space="preserve"> which claim slower reorientation motion of OH stretching near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hydrophobic group compared with bulk water, we found very slow water dynamics near the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hydrophilic group of TMAO. We attributed it to the strong directional hydrogen bond near the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hydrophilic group through the sp3 orbital configuration. Furthermore, we developed an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efficient algorithm based on the surface-specific velocity-velocity correlation function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(</w:t>
      </w:r>
      <w:proofErr w:type="spellStart"/>
      <w:r w:rsidRPr="001D009D">
        <w:rPr>
          <w:rFonts w:ascii="Arial" w:eastAsia="돋움" w:hAnsi="Arial" w:cs="Arial"/>
          <w:color w:val="333333"/>
          <w:sz w:val="22"/>
          <w:szCs w:val="22"/>
        </w:rPr>
        <w:t>ssVVCF</w:t>
      </w:r>
      <w:proofErr w:type="spellEnd"/>
      <w:r w:rsidRPr="001D009D">
        <w:rPr>
          <w:rFonts w:ascii="Arial" w:eastAsia="돋움" w:hAnsi="Arial" w:cs="Arial"/>
          <w:color w:val="333333"/>
          <w:sz w:val="22"/>
          <w:szCs w:val="22"/>
        </w:rPr>
        <w:t>) and calculated the SFG spectra at the water-air interface from the AIMD trajectory.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The AIMD shows no 3100 cm-1 positive peak in contrast to the f</w:t>
      </w:r>
      <w:r w:rsidR="00F923E8">
        <w:rPr>
          <w:rFonts w:ascii="Arial" w:eastAsia="돋움" w:hAnsi="Arial" w:cs="Arial"/>
          <w:color w:val="333333"/>
          <w:sz w:val="22"/>
          <w:szCs w:val="22"/>
        </w:rPr>
        <w:t>orce field MD simulation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,</w:t>
      </w:r>
      <w:r w:rsidR="001D009D" w:rsidRPr="001D009D">
        <w:rPr>
          <w:rFonts w:ascii="Arial" w:eastAsia="돋움" w:hAnsi="Arial" w:cs="Arial"/>
          <w:color w:val="333333"/>
          <w:sz w:val="22"/>
          <w:szCs w:val="22"/>
        </w:rPr>
        <w:t xml:space="preserve"> 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and is in good agreement with the</w:t>
      </w:r>
      <w:r w:rsidR="00F923E8">
        <w:rPr>
          <w:rFonts w:ascii="Arial" w:eastAsia="돋움" w:hAnsi="Arial" w:cs="Arial"/>
          <w:color w:val="333333"/>
          <w:sz w:val="22"/>
          <w:szCs w:val="22"/>
        </w:rPr>
        <w:t xml:space="preserve"> very recent SFG measurement</w:t>
      </w:r>
      <w:r w:rsidRPr="001D009D">
        <w:rPr>
          <w:rFonts w:ascii="Arial" w:eastAsia="돋움" w:hAnsi="Arial" w:cs="Arial"/>
          <w:color w:val="333333"/>
          <w:sz w:val="22"/>
          <w:szCs w:val="22"/>
        </w:rPr>
        <w:t>.</w:t>
      </w:r>
    </w:p>
    <w:p w:rsidR="001D009D" w:rsidRPr="001D009D" w:rsidRDefault="001D009D" w:rsidP="001D009D">
      <w:pPr>
        <w:pStyle w:val="a7"/>
        <w:ind w:leftChars="250" w:left="500"/>
        <w:jc w:val="both"/>
        <w:rPr>
          <w:rFonts w:ascii="Arial" w:eastAsia="돋움" w:hAnsi="Arial" w:cs="Arial"/>
          <w:color w:val="333333"/>
          <w:sz w:val="22"/>
          <w:szCs w:val="22"/>
        </w:rPr>
      </w:pPr>
    </w:p>
    <w:p w:rsidR="003D02A2" w:rsidRPr="003D02A2" w:rsidRDefault="003D02A2" w:rsidP="003D02A2">
      <w:pPr>
        <w:pStyle w:val="a4"/>
        <w:numPr>
          <w:ilvl w:val="0"/>
          <w:numId w:val="5"/>
        </w:numPr>
        <w:ind w:leftChars="0"/>
        <w:rPr>
          <w:rFonts w:ascii="Arial" w:hAnsi="Arial" w:cs="Arial"/>
          <w:b/>
          <w:sz w:val="28"/>
        </w:rPr>
      </w:pPr>
      <w:r>
        <w:rPr>
          <w:rFonts w:ascii="Arial" w:hAnsi="Arial" w:cs="Arial" w:hint="eastAsia"/>
          <w:b/>
          <w:sz w:val="28"/>
        </w:rPr>
        <w:t>DATE AND VENUE</w:t>
      </w:r>
    </w:p>
    <w:p w:rsidR="003D02A2" w:rsidRPr="00EB5965" w:rsidRDefault="008C183C" w:rsidP="00DB688F">
      <w:pPr>
        <w:pStyle w:val="a4"/>
        <w:spacing w:after="0"/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Sep. 24, 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>2015</w:t>
      </w:r>
      <w:r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 (</w:t>
      </w:r>
      <w:r w:rsidR="006A233C" w:rsidRPr="00EB5965">
        <w:rPr>
          <w:rFonts w:ascii="Times New Roman" w:hAnsi="Times New Roman" w:cs="Times New Roman"/>
          <w:b/>
          <w:sz w:val="28"/>
          <w:szCs w:val="28"/>
        </w:rPr>
        <w:t>4:00</w:t>
      </w:r>
      <w:r w:rsidRPr="00EB5965">
        <w:rPr>
          <w:rFonts w:ascii="Times New Roman" w:hAnsi="Times New Roman" w:cs="Times New Roman" w:hint="eastAsia"/>
          <w:b/>
          <w:sz w:val="28"/>
          <w:szCs w:val="28"/>
        </w:rPr>
        <w:t>-5:00 p.m.)</w:t>
      </w:r>
      <w:r w:rsidR="006A233C" w:rsidRPr="00EB5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>아산이학관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 </w:t>
      </w:r>
      <w:r w:rsidR="00DC6E68" w:rsidRPr="00EB5965">
        <w:rPr>
          <w:rFonts w:ascii="Times New Roman" w:hAnsi="Times New Roman" w:cs="Times New Roman" w:hint="eastAsia"/>
          <w:b/>
          <w:sz w:val="28"/>
          <w:szCs w:val="28"/>
        </w:rPr>
        <w:t>119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 xml:space="preserve"> (</w:t>
      </w:r>
      <w:r w:rsidR="00DC6E68" w:rsidRPr="00EB5965">
        <w:rPr>
          <w:rFonts w:ascii="Times New Roman" w:hAnsi="Times New Roman" w:cs="Times New Roman" w:hint="eastAsia"/>
          <w:b/>
          <w:sz w:val="28"/>
          <w:szCs w:val="28"/>
        </w:rPr>
        <w:t>Seminar room</w:t>
      </w:r>
      <w:r w:rsidR="006A233C" w:rsidRPr="00EB5965">
        <w:rPr>
          <w:rFonts w:ascii="Times New Roman" w:hAnsi="Times New Roman" w:cs="Times New Roman" w:hint="eastAsia"/>
          <w:b/>
          <w:sz w:val="28"/>
          <w:szCs w:val="28"/>
        </w:rPr>
        <w:t>)</w:t>
      </w:r>
    </w:p>
    <w:sectPr w:rsidR="003D02A2" w:rsidRPr="00EB5965" w:rsidSect="00785047">
      <w:pgSz w:w="11906" w:h="16838"/>
      <w:pgMar w:top="1559" w:right="1418" w:bottom="1440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C1B" w:rsidRDefault="007E1C1B" w:rsidP="005A41E0">
      <w:pPr>
        <w:spacing w:after="0" w:line="240" w:lineRule="auto"/>
      </w:pPr>
      <w:r>
        <w:separator/>
      </w:r>
    </w:p>
  </w:endnote>
  <w:endnote w:type="continuationSeparator" w:id="0">
    <w:p w:rsidR="007E1C1B" w:rsidRDefault="007E1C1B" w:rsidP="005A4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elvetica Narrow">
    <w:altName w:val="Arial Narrow"/>
    <w:charset w:val="00"/>
    <w:family w:val="swiss"/>
    <w:pitch w:val="variable"/>
    <w:sig w:usb0="00000007" w:usb1="00000000" w:usb2="00000000" w:usb3="00000000" w:csb0="00000093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C1B" w:rsidRDefault="007E1C1B" w:rsidP="005A41E0">
      <w:pPr>
        <w:spacing w:after="0" w:line="240" w:lineRule="auto"/>
      </w:pPr>
      <w:r>
        <w:separator/>
      </w:r>
    </w:p>
  </w:footnote>
  <w:footnote w:type="continuationSeparator" w:id="0">
    <w:p w:rsidR="007E1C1B" w:rsidRDefault="007E1C1B" w:rsidP="005A4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3766"/>
    <w:multiLevelType w:val="hybridMultilevel"/>
    <w:tmpl w:val="673C00CE"/>
    <w:lvl w:ilvl="0" w:tplc="45F061C0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EE0057"/>
    <w:multiLevelType w:val="hybridMultilevel"/>
    <w:tmpl w:val="4C9A3B66"/>
    <w:lvl w:ilvl="0" w:tplc="1A9E80A4">
      <w:start w:val="1"/>
      <w:numFmt w:val="bullet"/>
      <w:lvlText w:val=""/>
      <w:lvlJc w:val="right"/>
      <w:pPr>
        <w:ind w:left="15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54" w:hanging="400"/>
      </w:pPr>
      <w:rPr>
        <w:rFonts w:ascii="Wingdings" w:hAnsi="Wingdings" w:hint="default"/>
      </w:rPr>
    </w:lvl>
  </w:abstractNum>
  <w:abstractNum w:abstractNumId="2">
    <w:nsid w:val="24940C43"/>
    <w:multiLevelType w:val="hybridMultilevel"/>
    <w:tmpl w:val="205A66A0"/>
    <w:lvl w:ilvl="0" w:tplc="1A9E80A4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C531E61"/>
    <w:multiLevelType w:val="hybridMultilevel"/>
    <w:tmpl w:val="15A23752"/>
    <w:lvl w:ilvl="0" w:tplc="90766EBC">
      <w:start w:val="1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6A04EE"/>
    <w:multiLevelType w:val="hybridMultilevel"/>
    <w:tmpl w:val="B9C2C386"/>
    <w:lvl w:ilvl="0" w:tplc="C838CAA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2D93833"/>
    <w:multiLevelType w:val="hybridMultilevel"/>
    <w:tmpl w:val="4A5640AA"/>
    <w:lvl w:ilvl="0" w:tplc="C838CAAA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4E926F16"/>
    <w:multiLevelType w:val="hybridMultilevel"/>
    <w:tmpl w:val="2EE09D96"/>
    <w:lvl w:ilvl="0" w:tplc="3014CA52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2E56A65"/>
    <w:multiLevelType w:val="hybridMultilevel"/>
    <w:tmpl w:val="05000E76"/>
    <w:lvl w:ilvl="0" w:tplc="CA12D122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675662B"/>
    <w:multiLevelType w:val="hybridMultilevel"/>
    <w:tmpl w:val="3AEE3D08"/>
    <w:lvl w:ilvl="0" w:tplc="CA12D122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848663B"/>
    <w:multiLevelType w:val="hybridMultilevel"/>
    <w:tmpl w:val="7E12F8B4"/>
    <w:lvl w:ilvl="0" w:tplc="FD3CB32E">
      <w:start w:val="14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30C76AB"/>
    <w:multiLevelType w:val="hybridMultilevel"/>
    <w:tmpl w:val="C194BE92"/>
    <w:lvl w:ilvl="0" w:tplc="FD3CB32E">
      <w:start w:val="14"/>
      <w:numFmt w:val="bullet"/>
      <w:lvlText w:val="-"/>
      <w:lvlJc w:val="left"/>
      <w:pPr>
        <w:ind w:left="-400" w:hanging="400"/>
      </w:pPr>
      <w:rPr>
        <w:rFonts w:ascii="Times New Roman" w:eastAsiaTheme="minorEastAsia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</w:abstractNum>
  <w:abstractNum w:abstractNumId="11">
    <w:nsid w:val="7C7B4388"/>
    <w:multiLevelType w:val="hybridMultilevel"/>
    <w:tmpl w:val="DE4466D6"/>
    <w:lvl w:ilvl="0" w:tplc="1A9E80A4">
      <w:start w:val="1"/>
      <w:numFmt w:val="bullet"/>
      <w:lvlText w:val="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7BA7"/>
    <w:rsid w:val="00017AC4"/>
    <w:rsid w:val="00085D0C"/>
    <w:rsid w:val="00086987"/>
    <w:rsid w:val="000E1A29"/>
    <w:rsid w:val="000F17C1"/>
    <w:rsid w:val="00103D25"/>
    <w:rsid w:val="001153F9"/>
    <w:rsid w:val="001245E3"/>
    <w:rsid w:val="001D009D"/>
    <w:rsid w:val="001F06BB"/>
    <w:rsid w:val="002106FD"/>
    <w:rsid w:val="00265556"/>
    <w:rsid w:val="00322314"/>
    <w:rsid w:val="0038427E"/>
    <w:rsid w:val="003B1936"/>
    <w:rsid w:val="003D02A2"/>
    <w:rsid w:val="003D47E6"/>
    <w:rsid w:val="00421186"/>
    <w:rsid w:val="00453E94"/>
    <w:rsid w:val="004D7E66"/>
    <w:rsid w:val="00505587"/>
    <w:rsid w:val="00536B50"/>
    <w:rsid w:val="00552670"/>
    <w:rsid w:val="005873C3"/>
    <w:rsid w:val="005A41E0"/>
    <w:rsid w:val="005B5F2B"/>
    <w:rsid w:val="005D3487"/>
    <w:rsid w:val="00622D09"/>
    <w:rsid w:val="00640B9C"/>
    <w:rsid w:val="006A233C"/>
    <w:rsid w:val="006C774C"/>
    <w:rsid w:val="0074594F"/>
    <w:rsid w:val="00760CD3"/>
    <w:rsid w:val="00784D92"/>
    <w:rsid w:val="00785047"/>
    <w:rsid w:val="007A2E2D"/>
    <w:rsid w:val="007E1C1B"/>
    <w:rsid w:val="008329AA"/>
    <w:rsid w:val="008B451B"/>
    <w:rsid w:val="008C183C"/>
    <w:rsid w:val="008C322A"/>
    <w:rsid w:val="008C4505"/>
    <w:rsid w:val="00991583"/>
    <w:rsid w:val="00997540"/>
    <w:rsid w:val="009A4679"/>
    <w:rsid w:val="009C51A3"/>
    <w:rsid w:val="009E2339"/>
    <w:rsid w:val="00A35198"/>
    <w:rsid w:val="00A62131"/>
    <w:rsid w:val="00AA61EB"/>
    <w:rsid w:val="00B551D8"/>
    <w:rsid w:val="00C21E27"/>
    <w:rsid w:val="00C70ADC"/>
    <w:rsid w:val="00C84466"/>
    <w:rsid w:val="00C9045D"/>
    <w:rsid w:val="00D25AC2"/>
    <w:rsid w:val="00D3562F"/>
    <w:rsid w:val="00D42711"/>
    <w:rsid w:val="00D51679"/>
    <w:rsid w:val="00D61FC8"/>
    <w:rsid w:val="00D72F8A"/>
    <w:rsid w:val="00D81880"/>
    <w:rsid w:val="00DA3E3C"/>
    <w:rsid w:val="00DB688F"/>
    <w:rsid w:val="00DB754B"/>
    <w:rsid w:val="00DC6E68"/>
    <w:rsid w:val="00E1750B"/>
    <w:rsid w:val="00E24B12"/>
    <w:rsid w:val="00E31C2B"/>
    <w:rsid w:val="00EB5965"/>
    <w:rsid w:val="00EE42E5"/>
    <w:rsid w:val="00F30558"/>
    <w:rsid w:val="00F37BA7"/>
    <w:rsid w:val="00F511D8"/>
    <w:rsid w:val="00F65170"/>
    <w:rsid w:val="00F83F4A"/>
    <w:rsid w:val="00F923E8"/>
    <w:rsid w:val="00FB4CA5"/>
    <w:rsid w:val="00FC57B7"/>
    <w:rsid w:val="00FD1516"/>
    <w:rsid w:val="00FE0B78"/>
    <w:rsid w:val="00FE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88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7B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37BA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322314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5A41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A41E0"/>
  </w:style>
  <w:style w:type="paragraph" w:styleId="a6">
    <w:name w:val="footer"/>
    <w:basedOn w:val="a"/>
    <w:link w:val="Char1"/>
    <w:uiPriority w:val="99"/>
    <w:unhideWhenUsed/>
    <w:rsid w:val="005A41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A41E0"/>
  </w:style>
  <w:style w:type="paragraph" w:styleId="a7">
    <w:name w:val="Normal (Web)"/>
    <w:basedOn w:val="a"/>
    <w:uiPriority w:val="99"/>
    <w:unhideWhenUsed/>
    <w:rsid w:val="00D61FC8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86C2A-C64D-4391-914E-3E107A5B5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</dc:creator>
  <cp:lastModifiedBy>H61M-DS2V </cp:lastModifiedBy>
  <cp:revision>13</cp:revision>
  <cp:lastPrinted>2015-03-12T04:57:00Z</cp:lastPrinted>
  <dcterms:created xsi:type="dcterms:W3CDTF">2015-06-19T01:46:00Z</dcterms:created>
  <dcterms:modified xsi:type="dcterms:W3CDTF">2015-09-23T05:16:00Z</dcterms:modified>
</cp:coreProperties>
</file>